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376" w:rsidRDefault="006F4376" w:rsidP="006F437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6F4376" w:rsidRPr="006F4376" w:rsidRDefault="006F4376" w:rsidP="006F437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 w:rsidRPr="006F4376">
        <w:rPr>
          <w:rFonts w:ascii="Calibri" w:hAnsi="Calibri" w:cs="Calibri"/>
          <w:b/>
          <w:bCs/>
          <w:sz w:val="28"/>
          <w:szCs w:val="28"/>
        </w:rPr>
        <w:t>Федеральный закон от 15.12.2001 N 166-ФЗ</w:t>
      </w:r>
    </w:p>
    <w:p w:rsidR="006F4376" w:rsidRPr="006F4376" w:rsidRDefault="006F4376" w:rsidP="006F437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  <w:r w:rsidRPr="006F4376">
        <w:rPr>
          <w:rFonts w:ascii="Calibri" w:hAnsi="Calibri" w:cs="Calibri"/>
          <w:b/>
          <w:bCs/>
          <w:sz w:val="28"/>
          <w:szCs w:val="28"/>
        </w:rPr>
        <w:t>"О государственном пенсионном обеспечении в Российской Федерации"</w:t>
      </w:r>
    </w:p>
    <w:p w:rsidR="006F4376" w:rsidRDefault="006F4376" w:rsidP="006F437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6F4376" w:rsidRDefault="006F4376" w:rsidP="006F437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Статья 22. Установление пенсии</w:t>
      </w:r>
    </w:p>
    <w:p w:rsidR="006F4376" w:rsidRDefault="006F4376" w:rsidP="006F437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21.07.2014 N 216-ФЗ)</w:t>
      </w:r>
    </w:p>
    <w:p w:rsidR="006F4376" w:rsidRDefault="006F4376" w:rsidP="006F437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Установление пенсии производится по заявлению гражданина, за исключением социальной пенсии по инвалидности гражданам из числа инвалидов с детства, не достигшим возраста 19 лет, ранее являвшимся получателями социальной пенсии по инвалидности, предусмотренной для детей-инвалидов, выплата которой была прекращена в связи с достижением возраста 18 лет, а также социальной пенсии по старости гражданам, достигшим возраста 70 и 65 лет (соответственно мужчины и</w:t>
      </w:r>
      <w:proofErr w:type="gramEnd"/>
      <w:r>
        <w:rPr>
          <w:rFonts w:ascii="Calibri" w:hAnsi="Calibri" w:cs="Calibri"/>
        </w:rPr>
        <w:t xml:space="preserve"> женщины) (с учетом положений, предусмотренных </w:t>
      </w:r>
      <w:hyperlink r:id="rId6" w:history="1">
        <w:r>
          <w:rPr>
            <w:rFonts w:ascii="Calibri" w:hAnsi="Calibri" w:cs="Calibri"/>
            <w:color w:val="0000FF"/>
          </w:rPr>
          <w:t>приложением 1</w:t>
        </w:r>
      </w:hyperlink>
      <w:r>
        <w:rPr>
          <w:rFonts w:ascii="Calibri" w:hAnsi="Calibri" w:cs="Calibri"/>
        </w:rPr>
        <w:t xml:space="preserve"> к настоящему Федеральному закону) и являвшимся получателями страховой пенсии по инвалидности, выплата которой была прекращена в связи с достижением указанного возраста (</w:t>
      </w:r>
      <w:hyperlink r:id="rId7" w:history="1">
        <w:r>
          <w:rPr>
            <w:rFonts w:ascii="Calibri" w:hAnsi="Calibri" w:cs="Calibri"/>
            <w:color w:val="0000FF"/>
          </w:rPr>
          <w:t>пункт 2 части 10 статьи 22</w:t>
        </w:r>
      </w:hyperlink>
      <w:r>
        <w:rPr>
          <w:rFonts w:ascii="Calibri" w:hAnsi="Calibri" w:cs="Calibri"/>
        </w:rPr>
        <w:t xml:space="preserve"> Федерального закона "О страховых пенсиях"). Указанным гражданам соответствующая социальная пенсия устанавливается без истребования от них заявления о назначении социальной пенсии на основании данных, имеющихся в распоряжении органа, осуществляющего пенсионное обеспечение, в том числе </w:t>
      </w:r>
      <w:hyperlink r:id="rId8" w:history="1">
        <w:r>
          <w:rPr>
            <w:rFonts w:ascii="Calibri" w:hAnsi="Calibri" w:cs="Calibri"/>
            <w:color w:val="0000FF"/>
          </w:rPr>
          <w:t>сведений</w:t>
        </w:r>
      </w:hyperlink>
      <w:r>
        <w:rPr>
          <w:rFonts w:ascii="Calibri" w:hAnsi="Calibri" w:cs="Calibri"/>
        </w:rPr>
        <w:t xml:space="preserve">, содержащихся в федеральном реестре инвалидов, или документов, поступивших от федеральных учреждений </w:t>
      </w:r>
      <w:proofErr w:type="gramStart"/>
      <w:r>
        <w:rPr>
          <w:rFonts w:ascii="Calibri" w:hAnsi="Calibri" w:cs="Calibri"/>
        </w:rPr>
        <w:t>медико-социальной</w:t>
      </w:r>
      <w:proofErr w:type="gramEnd"/>
      <w:r>
        <w:rPr>
          <w:rFonts w:ascii="Calibri" w:hAnsi="Calibri" w:cs="Calibri"/>
        </w:rPr>
        <w:t xml:space="preserve"> экспертизы. При этом орган, осуществляющий пенсионное обеспечение, в течение 10 рабочих дней со дня вынесения решения о назначении социальной пенсии извещает гражданина о назначении ему социальной пенсии по инвалидности или социальной пенсии по старости.</w:t>
      </w:r>
    </w:p>
    <w:p w:rsidR="006F4376" w:rsidRDefault="006F4376" w:rsidP="006F43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03.10.2018 N 350-ФЗ)</w:t>
      </w:r>
    </w:p>
    <w:p w:rsidR="006F4376" w:rsidRDefault="006F4376" w:rsidP="006F437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Обращение за установлением пенсии может осуществляться в любое время после возникновения права на ее установление без ограничения каким-либо сроком.</w:t>
      </w:r>
    </w:p>
    <w:p w:rsidR="006F4376" w:rsidRDefault="006F4376" w:rsidP="006F43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 в ред. Федерального </w:t>
      </w:r>
      <w:hyperlink r:id="rId1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21.07.2014 N 216-ФЗ)</w:t>
      </w:r>
    </w:p>
    <w:p w:rsidR="006F4376" w:rsidRDefault="006F4376" w:rsidP="006F437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Перерасчет размера пенсии может производиться в связи с изменением группы инвалидности, причины инвалидности, количества нетрудоспособных членов семьи, находящихся на иждивении пенсионера, категории нетрудоспособного члена семьи умершего кормильца или условий назначения социальной пенсии.</w:t>
      </w:r>
    </w:p>
    <w:p w:rsidR="006F4376" w:rsidRDefault="006F4376" w:rsidP="006F437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Перерасчет размера пенсии за выслугу лет федеральным государственным гражданским служащим может производиться с применением положений </w:t>
      </w:r>
      <w:hyperlink r:id="rId11" w:history="1">
        <w:r>
          <w:rPr>
            <w:rFonts w:ascii="Calibri" w:hAnsi="Calibri" w:cs="Calibri"/>
            <w:color w:val="0000FF"/>
          </w:rPr>
          <w:t>статей 14</w:t>
        </w:r>
      </w:hyperlink>
      <w:r>
        <w:rPr>
          <w:rFonts w:ascii="Calibri" w:hAnsi="Calibri" w:cs="Calibri"/>
        </w:rPr>
        <w:t xml:space="preserve"> и </w:t>
      </w:r>
      <w:hyperlink r:id="rId12" w:history="1">
        <w:r>
          <w:rPr>
            <w:rFonts w:ascii="Calibri" w:hAnsi="Calibri" w:cs="Calibri"/>
            <w:color w:val="0000FF"/>
          </w:rPr>
          <w:t>21</w:t>
        </w:r>
      </w:hyperlink>
      <w:r>
        <w:rPr>
          <w:rFonts w:ascii="Calibri" w:hAnsi="Calibri" w:cs="Calibri"/>
        </w:rPr>
        <w:t xml:space="preserve"> настоящего Федерального закона в случае последующего после назначения пенсии за выслугу лет увеличения продолжительности стажа государственной гражданской службы в связи с замещением государственной должности Российской Федерации, государственной должности субъекта Российской Федерации, муниципальной должности, замещаемой на постоянной основе, должности государственной гражданской службы</w:t>
      </w:r>
      <w:proofErr w:type="gramEnd"/>
      <w:r>
        <w:rPr>
          <w:rFonts w:ascii="Calibri" w:hAnsi="Calibri" w:cs="Calibri"/>
        </w:rPr>
        <w:t xml:space="preserve"> Российской Федерации или должности муниципальной службы и (или) замещения должности федеральной государственной гражданской службы не менее </w:t>
      </w:r>
      <w:proofErr w:type="gramStart"/>
      <w:r>
        <w:rPr>
          <w:rFonts w:ascii="Calibri" w:hAnsi="Calibri" w:cs="Calibri"/>
        </w:rPr>
        <w:t>12 полных месяцев</w:t>
      </w:r>
      <w:proofErr w:type="gramEnd"/>
      <w:r>
        <w:rPr>
          <w:rFonts w:ascii="Calibri" w:hAnsi="Calibri" w:cs="Calibri"/>
        </w:rPr>
        <w:t xml:space="preserve"> с более высоким должностным окладом.</w:t>
      </w:r>
    </w:p>
    <w:p w:rsidR="006F4376" w:rsidRDefault="006F4376" w:rsidP="006F437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Перерасчет размера пенсии за выслугу лет граждан из числа космонавтов может производиться с применением положений </w:t>
      </w:r>
      <w:hyperlink r:id="rId13" w:history="1">
        <w:r>
          <w:rPr>
            <w:rFonts w:ascii="Calibri" w:hAnsi="Calibri" w:cs="Calibri"/>
            <w:color w:val="0000FF"/>
          </w:rPr>
          <w:t>статьи 17.1</w:t>
        </w:r>
      </w:hyperlink>
      <w:r>
        <w:rPr>
          <w:rFonts w:ascii="Calibri" w:hAnsi="Calibri" w:cs="Calibri"/>
        </w:rPr>
        <w:t xml:space="preserve"> настоящего Федерального закона в случае последующего после назначения пенсии за выслугу лет увеличения продолжительности выслуги лет, с учетом которой определяется размер пенсии за выслугу лет. Перерасчет размера пенсий за выслугу лет и по инвалидности граждан из числа космонавтов может производиться по основаниям, предусмотренным </w:t>
      </w:r>
      <w:hyperlink r:id="rId14" w:history="1">
        <w:r>
          <w:rPr>
            <w:rFonts w:ascii="Calibri" w:hAnsi="Calibri" w:cs="Calibri"/>
            <w:color w:val="0000FF"/>
          </w:rPr>
          <w:t>пунктами 2</w:t>
        </w:r>
      </w:hyperlink>
      <w:r>
        <w:rPr>
          <w:rFonts w:ascii="Calibri" w:hAnsi="Calibri" w:cs="Calibri"/>
        </w:rPr>
        <w:t xml:space="preserve">, </w:t>
      </w:r>
      <w:hyperlink r:id="rId15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 и </w:t>
      </w:r>
      <w:hyperlink r:id="rId16" w:history="1">
        <w:r>
          <w:rPr>
            <w:rFonts w:ascii="Calibri" w:hAnsi="Calibri" w:cs="Calibri"/>
            <w:color w:val="0000FF"/>
          </w:rPr>
          <w:t>6 статьи 17.1</w:t>
        </w:r>
      </w:hyperlink>
      <w:r>
        <w:rPr>
          <w:rFonts w:ascii="Calibri" w:hAnsi="Calibri" w:cs="Calibri"/>
        </w:rPr>
        <w:t xml:space="preserve"> настоящего Федерального закона.</w:t>
      </w:r>
    </w:p>
    <w:p w:rsidR="006F4376" w:rsidRDefault="006F4376" w:rsidP="006F437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Перерасчет размера пенсии за выслугу лет гражданам из числа работников летно-испытательного состава может производиться с применением положений </w:t>
      </w:r>
      <w:hyperlink r:id="rId17" w:history="1">
        <w:r>
          <w:rPr>
            <w:rFonts w:ascii="Calibri" w:hAnsi="Calibri" w:cs="Calibri"/>
            <w:color w:val="0000FF"/>
          </w:rPr>
          <w:t>статьи 17.2</w:t>
        </w:r>
      </w:hyperlink>
      <w:r>
        <w:rPr>
          <w:rFonts w:ascii="Calibri" w:hAnsi="Calibri" w:cs="Calibri"/>
        </w:rPr>
        <w:t xml:space="preserve"> настоящего Федерального закона в </w:t>
      </w:r>
      <w:r>
        <w:rPr>
          <w:rFonts w:ascii="Calibri" w:hAnsi="Calibri" w:cs="Calibri"/>
        </w:rPr>
        <w:lastRenderedPageBreak/>
        <w:t xml:space="preserve">случае последующего после назначения пенсии за выслугу лет увеличения продолжительности выслуги лет, с учетом которой определяется размер пенсии за выслугу лет, а также по основаниям, предусмотренным </w:t>
      </w:r>
      <w:hyperlink r:id="rId18" w:history="1">
        <w:r>
          <w:rPr>
            <w:rFonts w:ascii="Calibri" w:hAnsi="Calibri" w:cs="Calibri"/>
            <w:color w:val="0000FF"/>
          </w:rPr>
          <w:t>пунктом 7 статьи 17.2</w:t>
        </w:r>
      </w:hyperlink>
      <w:r>
        <w:rPr>
          <w:rFonts w:ascii="Calibri" w:hAnsi="Calibri" w:cs="Calibri"/>
        </w:rPr>
        <w:t xml:space="preserve"> настоящего Федерального закона.</w:t>
      </w:r>
      <w:proofErr w:type="gramEnd"/>
    </w:p>
    <w:p w:rsidR="006F4376" w:rsidRDefault="006F4376" w:rsidP="006F437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других случаях производится перевод с одного вида пенсии на другой вид пенсии по государственному пенсионному обеспечению.</w:t>
      </w:r>
    </w:p>
    <w:p w:rsidR="006F4376" w:rsidRDefault="006F4376" w:rsidP="006F43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 в ред. Федерального </w:t>
      </w:r>
      <w:hyperlink r:id="rId1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21.07.2014 N 216-ФЗ)</w:t>
      </w:r>
    </w:p>
    <w:p w:rsidR="003124A7" w:rsidRPr="006F4376" w:rsidRDefault="003124A7" w:rsidP="006F4376"/>
    <w:sectPr w:rsidR="003124A7" w:rsidRPr="006F4376" w:rsidSect="00511F15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376"/>
    <w:rsid w:val="003124A7"/>
    <w:rsid w:val="006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9A007D395C8FB2E8FE2EC54F169BBF9CB508174310C519303FF68B9226044158ECA2B6A3024CFF0065C2BABA346E7E3E149484B0cAH8I" TargetMode="External"/><Relationship Id="rId13" Type="http://schemas.openxmlformats.org/officeDocument/2006/relationships/hyperlink" Target="consultantplus://offline/ref=009A007D395C8FB2E8FE2EC54F169BBF9CBA0D194E10C519303FF68B9226044158ECA2B5AA0C4CFF0065C2BABA346E7E3E149484B0cAH8I" TargetMode="External"/><Relationship Id="rId18" Type="http://schemas.openxmlformats.org/officeDocument/2006/relationships/hyperlink" Target="consultantplus://offline/ref=009A007D395C8FB2E8FE2EC54F169BBF9CBA0D194E10C519303FF68B9226044158ECA2B6AB044CFF0065C2BABA346E7E3E149484B0cAH8I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009A007D395C8FB2E8FE2EC54F169BBF9CB50F1A4F14C519303FF68B9226044158ECA2B5AA0544A9532AC3E6FF667D7F3F149682ACABB09FcDH2I" TargetMode="External"/><Relationship Id="rId12" Type="http://schemas.openxmlformats.org/officeDocument/2006/relationships/hyperlink" Target="consultantplus://offline/ref=009A007D395C8FB2E8FE2EC54F169BBF9CBA0D194E10C519303FF68B9226044158ECA2B5AA0545AE532AC3E6FF667D7F3F149682ACABB09FcDH2I" TargetMode="External"/><Relationship Id="rId17" Type="http://schemas.openxmlformats.org/officeDocument/2006/relationships/hyperlink" Target="consultantplus://offline/ref=009A007D395C8FB2E8FE2EC54F169BBF9CBA0D194E10C519303FF68B9226044158ECA2B5A8004CFF0065C2BABA346E7E3E149484B0cAH8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09A007D395C8FB2E8FE2EC54F169BBF9CBA0D194E10C519303FF68B9226044158ECA2B5A8064CFF0065C2BABA346E7E3E149484B0cAH8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09A007D395C8FB2E8FE2EC54F169BBF9CBA0D194E10C519303FF68B9226044158ECA2B7AA024CFF0065C2BABA346E7E3E149484B0cAH8I" TargetMode="External"/><Relationship Id="rId11" Type="http://schemas.openxmlformats.org/officeDocument/2006/relationships/hyperlink" Target="consultantplus://offline/ref=009A007D395C8FB2E8FE2EC54F169BBF9CBA0D194E10C519303FF68B9226044158ECA2B5AA0545AF592AC3E6FF667D7F3F149682ACABB09FcDH2I" TargetMode="External"/><Relationship Id="rId5" Type="http://schemas.openxmlformats.org/officeDocument/2006/relationships/hyperlink" Target="consultantplus://offline/ref=009A007D395C8FB2E8FE2EC54F169BBF9DBD0D1A4A10C519303FF68B9226044158ECA2B5AA0544A9532AC3E6FF667D7F3F149682ACABB09FcDH2I" TargetMode="External"/><Relationship Id="rId15" Type="http://schemas.openxmlformats.org/officeDocument/2006/relationships/hyperlink" Target="consultantplus://offline/ref=009A007D395C8FB2E8FE2EC54F169BBF9CBA0D194E10C519303FF68B9226044158ECA2B5A8044CFF0065C2BABA346E7E3E149484B0cAH8I" TargetMode="External"/><Relationship Id="rId10" Type="http://schemas.openxmlformats.org/officeDocument/2006/relationships/hyperlink" Target="consultantplus://offline/ref=009A007D395C8FB2E8FE2EC54F169BBF9DBD0D1A4A10C519303FF68B9226044158ECA2B5AA0544A9552AC3E6FF667D7F3F149682ACABB09FcDH2I" TargetMode="External"/><Relationship Id="rId19" Type="http://schemas.openxmlformats.org/officeDocument/2006/relationships/hyperlink" Target="consultantplus://offline/ref=009A007D395C8FB2E8FE2EC54F169BBF9DBD0D1A4A10C519303FF68B9226044158ECA2B5AA0544A9562AC3E6FF667D7F3F149682ACABB09FcDH2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9A007D395C8FB2E8FE2EC54F169BBF9CBD041F4F13C519303FF68B9226044158ECA2B5AA0546AA512AC3E6FF667D7F3F149682ACABB09FcDH2I" TargetMode="External"/><Relationship Id="rId14" Type="http://schemas.openxmlformats.org/officeDocument/2006/relationships/hyperlink" Target="consultantplus://offline/ref=009A007D395C8FB2E8FE2EC54F169BBF9CBA0D194E10C519303FF68B9226044158ECA2B5AB044CFF0065C2BABA346E7E3E149484B0cAH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951</Words>
  <Characters>5424</Characters>
  <Application>Microsoft Office Word</Application>
  <DocSecurity>0</DocSecurity>
  <Lines>45</Lines>
  <Paragraphs>12</Paragraphs>
  <ScaleCrop>false</ScaleCrop>
  <Company/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2021-06-17T08:07:00Z</dcterms:created>
  <dcterms:modified xsi:type="dcterms:W3CDTF">2021-06-17T08:08:00Z</dcterms:modified>
</cp:coreProperties>
</file>